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64672" w14:textId="77777777" w:rsidR="004C590E" w:rsidRPr="00AD7B96" w:rsidRDefault="004C590E" w:rsidP="004C590E">
      <w:pPr>
        <w:spacing w:line="600" w:lineRule="exact"/>
        <w:jc w:val="left"/>
        <w:rPr>
          <w:rFonts w:ascii="仿宋_GB2312" w:eastAsia="仿宋_GB2312" w:hAnsi="宋体"/>
          <w:sz w:val="28"/>
          <w:szCs w:val="28"/>
        </w:rPr>
      </w:pPr>
      <w:r w:rsidRPr="00AD7B96">
        <w:rPr>
          <w:rFonts w:ascii="仿宋_GB2312" w:eastAsia="仿宋_GB2312" w:hAnsi="宋体" w:hint="eastAsia"/>
          <w:sz w:val="28"/>
          <w:szCs w:val="28"/>
        </w:rPr>
        <w:t>附件2：</w:t>
      </w:r>
    </w:p>
    <w:p w14:paraId="6E895130" w14:textId="77777777" w:rsidR="004C590E" w:rsidRPr="0098446B" w:rsidRDefault="004C590E" w:rsidP="004C590E">
      <w:pPr>
        <w:spacing w:afterLines="50" w:after="156" w:line="540" w:lineRule="exact"/>
        <w:jc w:val="center"/>
        <w:rPr>
          <w:rFonts w:eastAsia="黑体"/>
          <w:b/>
          <w:sz w:val="32"/>
          <w:szCs w:val="36"/>
        </w:rPr>
      </w:pPr>
      <w:r>
        <w:rPr>
          <w:rFonts w:eastAsia="黑体" w:hint="eastAsia"/>
          <w:b/>
          <w:sz w:val="32"/>
          <w:szCs w:val="36"/>
        </w:rPr>
        <w:t>同期活动</w:t>
      </w:r>
    </w:p>
    <w:tbl>
      <w:tblPr>
        <w:tblStyle w:val="a7"/>
        <w:tblW w:w="9820" w:type="dxa"/>
        <w:jc w:val="center"/>
        <w:tblLayout w:type="fixed"/>
        <w:tblLook w:val="04A0" w:firstRow="1" w:lastRow="0" w:firstColumn="1" w:lastColumn="0" w:noHBand="0" w:noVBand="1"/>
      </w:tblPr>
      <w:tblGrid>
        <w:gridCol w:w="1849"/>
        <w:gridCol w:w="7971"/>
      </w:tblGrid>
      <w:tr w:rsidR="004C590E" w14:paraId="46BD8F3F" w14:textId="77777777" w:rsidTr="00E939C6">
        <w:trPr>
          <w:trHeight w:val="868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FC8D1C" w14:textId="77777777" w:rsidR="004C590E" w:rsidRPr="00D670D4" w:rsidRDefault="004C590E" w:rsidP="00E939C6">
            <w:pPr>
              <w:pStyle w:val="a8"/>
              <w:spacing w:line="400" w:lineRule="exact"/>
              <w:ind w:firstLineChars="0" w:firstLine="0"/>
              <w:jc w:val="left"/>
              <w:rPr>
                <w:rFonts w:ascii="Times New Roman" w:eastAsia="方正大标宋简体" w:hAnsi="Times New Roman"/>
                <w:sz w:val="28"/>
                <w:szCs w:val="28"/>
              </w:rPr>
            </w:pPr>
            <w:r w:rsidRPr="00D670D4">
              <w:rPr>
                <w:rFonts w:ascii="Times New Roman" w:eastAsia="方正大标宋简体" w:hAnsi="Times New Roman"/>
                <w:sz w:val="28"/>
                <w:szCs w:val="28"/>
              </w:rPr>
              <w:t>17</w:t>
            </w:r>
            <w:r>
              <w:rPr>
                <w:rFonts w:ascii="Times New Roman" w:eastAsia="方正大标宋简体" w:hAnsi="Times New Roman" w:hint="eastAsia"/>
                <w:sz w:val="28"/>
                <w:szCs w:val="28"/>
              </w:rPr>
              <w:t>日</w:t>
            </w:r>
            <w:r w:rsidRPr="00D670D4">
              <w:rPr>
                <w:rFonts w:ascii="Times New Roman" w:eastAsia="方正大标宋简体" w:hAnsi="Times New Roman"/>
                <w:sz w:val="28"/>
                <w:szCs w:val="28"/>
              </w:rPr>
              <w:t>-1</w:t>
            </w:r>
            <w:r>
              <w:rPr>
                <w:rFonts w:ascii="Times New Roman" w:eastAsia="方正大标宋简体" w:hAnsi="Times New Roman"/>
                <w:sz w:val="28"/>
                <w:szCs w:val="28"/>
              </w:rPr>
              <w:t>9</w:t>
            </w:r>
            <w:r w:rsidRPr="00D670D4">
              <w:rPr>
                <w:rFonts w:ascii="Times New Roman" w:eastAsia="方正大标宋简体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14:paraId="07BE2997" w14:textId="77777777" w:rsidR="004C590E" w:rsidRPr="00445788" w:rsidRDefault="004C590E" w:rsidP="00E939C6">
            <w:pPr>
              <w:pStyle w:val="a8"/>
              <w:spacing w:line="400" w:lineRule="exact"/>
              <w:ind w:firstLineChars="0" w:firstLine="0"/>
              <w:jc w:val="center"/>
              <w:rPr>
                <w:rFonts w:ascii="华文楷体" w:eastAsia="华文楷体" w:hAnsi="华文楷体"/>
                <w:b/>
                <w:sz w:val="28"/>
                <w:szCs w:val="24"/>
              </w:rPr>
            </w:pPr>
            <w:r w:rsidRPr="00445788">
              <w:rPr>
                <w:rFonts w:ascii="华文楷体" w:eastAsia="华文楷体" w:hAnsi="华文楷体" w:hint="eastAsia"/>
                <w:b/>
                <w:sz w:val="28"/>
                <w:szCs w:val="24"/>
              </w:rPr>
              <w:t>2019亚太水产养殖展览会</w:t>
            </w:r>
          </w:p>
          <w:p w14:paraId="254E4519" w14:textId="77777777" w:rsidR="004C590E" w:rsidRPr="00B8648A" w:rsidRDefault="004C590E" w:rsidP="00E939C6">
            <w:pPr>
              <w:pStyle w:val="a8"/>
              <w:spacing w:line="400" w:lineRule="exact"/>
              <w:ind w:firstLineChars="0" w:firstLine="0"/>
              <w:jc w:val="center"/>
              <w:rPr>
                <w:rFonts w:ascii="Times New Roman" w:eastAsia="方正大标宋简体" w:hAnsi="Times New Roman"/>
                <w:sz w:val="28"/>
                <w:szCs w:val="28"/>
              </w:rPr>
            </w:pPr>
            <w:r w:rsidRPr="00445788">
              <w:rPr>
                <w:rFonts w:ascii="华文楷体" w:eastAsia="华文楷体" w:hAnsi="华文楷体" w:hint="eastAsia"/>
                <w:b/>
                <w:sz w:val="28"/>
                <w:szCs w:val="24"/>
              </w:rPr>
              <w:t>珠海国际水产品交易会</w:t>
            </w:r>
          </w:p>
        </w:tc>
      </w:tr>
      <w:tr w:rsidR="004C590E" w14:paraId="4C615CF4" w14:textId="77777777" w:rsidTr="00E939C6">
        <w:trPr>
          <w:trHeight w:val="65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2D4272" w14:textId="77777777" w:rsidR="004C590E" w:rsidRPr="00666F93" w:rsidRDefault="004C590E" w:rsidP="00E939C6">
            <w:pPr>
              <w:pStyle w:val="a8"/>
              <w:spacing w:line="400" w:lineRule="exact"/>
              <w:ind w:firstLineChars="0" w:firstLine="0"/>
              <w:jc w:val="center"/>
              <w:rPr>
                <w:rFonts w:ascii="华文楷体" w:eastAsia="华文楷体" w:hAnsi="华文楷体"/>
                <w:b/>
                <w:sz w:val="28"/>
                <w:szCs w:val="24"/>
              </w:rPr>
            </w:pPr>
            <w:r>
              <w:rPr>
                <w:rFonts w:ascii="华文楷体" w:eastAsia="华文楷体" w:hAnsi="华文楷体"/>
                <w:b/>
                <w:sz w:val="28"/>
                <w:szCs w:val="24"/>
              </w:rPr>
              <w:t>17</w:t>
            </w:r>
            <w:r>
              <w:rPr>
                <w:rFonts w:ascii="华文楷体" w:eastAsia="华文楷体" w:hAnsi="华文楷体" w:hint="eastAsia"/>
                <w:b/>
                <w:sz w:val="28"/>
                <w:szCs w:val="24"/>
              </w:rPr>
              <w:t>日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5AF218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center"/>
              <w:rPr>
                <w:rFonts w:ascii="华文楷体" w:eastAsia="华文楷体" w:hAnsi="华文楷体"/>
                <w:b/>
                <w:sz w:val="28"/>
                <w:szCs w:val="24"/>
              </w:rPr>
            </w:pPr>
            <w:r w:rsidRPr="00666F93">
              <w:rPr>
                <w:rFonts w:ascii="华文楷体" w:eastAsia="华文楷体" w:hAnsi="华文楷体"/>
                <w:b/>
                <w:sz w:val="28"/>
                <w:szCs w:val="24"/>
              </w:rPr>
              <w:t>2019全球水产养殖论坛日程</w:t>
            </w:r>
          </w:p>
          <w:p w14:paraId="6C066519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center"/>
              <w:rPr>
                <w:rFonts w:ascii="华文楷体" w:eastAsia="华文楷体" w:hAnsi="华文楷体"/>
                <w:b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8"/>
                <w:szCs w:val="24"/>
              </w:rPr>
              <w:t>主论坛：水产养殖业发展新动向</w:t>
            </w:r>
          </w:p>
        </w:tc>
      </w:tr>
      <w:tr w:rsidR="004C590E" w14:paraId="07560A9B" w14:textId="77777777" w:rsidTr="00E939C6">
        <w:trPr>
          <w:trHeight w:val="553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D3A2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center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08:30-08:50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C345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开幕仪式</w:t>
            </w:r>
          </w:p>
        </w:tc>
      </w:tr>
      <w:tr w:rsidR="004C590E" w14:paraId="5A5D6463" w14:textId="77777777" w:rsidTr="00E939C6">
        <w:trPr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9C4D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left"/>
              <w:rPr>
                <w:rFonts w:ascii="仿宋_GB2312" w:eastAsia="仿宋_GB2312" w:hAnsi="华文楷体"/>
                <w:b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08:50-09:20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EE19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left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中国水产养殖业绿色发展趋势</w:t>
            </w:r>
          </w:p>
          <w:p w14:paraId="0BFBEA6F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left"/>
              <w:rPr>
                <w:rFonts w:ascii="仿宋_GB2312" w:eastAsia="仿宋_GB2312" w:hAnsi="华文楷体"/>
                <w:b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农业农村部渔业渔政管理局</w:t>
            </w:r>
          </w:p>
        </w:tc>
      </w:tr>
      <w:tr w:rsidR="004C590E" w14:paraId="6689CE0D" w14:textId="77777777" w:rsidTr="00E939C6">
        <w:trPr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0F6B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left"/>
              <w:rPr>
                <w:rFonts w:ascii="仿宋_GB2312" w:eastAsia="仿宋_GB2312" w:hAnsi="华文楷体"/>
                <w:b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09:20-09:50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5377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left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中国水产养殖模式创新</w:t>
            </w:r>
          </w:p>
          <w:p w14:paraId="2AA3BCAC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left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全国水产技术推广总站 中国水产学会</w:t>
            </w:r>
          </w:p>
        </w:tc>
      </w:tr>
      <w:tr w:rsidR="004C590E" w14:paraId="5B0FC262" w14:textId="77777777" w:rsidTr="00E939C6">
        <w:trPr>
          <w:trHeight w:val="499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B212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center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09:50-10: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2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4538" w14:textId="77777777" w:rsidR="004C590E" w:rsidRPr="00B84E2D" w:rsidRDefault="004C590E" w:rsidP="00E939C6">
            <w:pPr>
              <w:pStyle w:val="a8"/>
              <w:spacing w:line="400" w:lineRule="exact"/>
              <w:ind w:firstLineChars="0" w:firstLine="0"/>
              <w:jc w:val="left"/>
              <w:rPr>
                <w:rFonts w:ascii="仿宋_GB2312" w:eastAsia="仿宋_GB2312" w:hAnsi="华文楷体"/>
                <w:sz w:val="28"/>
                <w:szCs w:val="24"/>
              </w:rPr>
            </w:pPr>
            <w:r w:rsidRPr="00B84E2D">
              <w:rPr>
                <w:rFonts w:ascii="仿宋_GB2312" w:eastAsia="仿宋_GB2312" w:hAnsi="华文楷体" w:hint="eastAsia"/>
                <w:sz w:val="28"/>
                <w:szCs w:val="24"/>
              </w:rPr>
              <w:t>中国-东盟海水养殖合作新趋势</w:t>
            </w:r>
          </w:p>
          <w:p w14:paraId="0F7A1F4F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 w:rsidRPr="00B84E2D">
              <w:rPr>
                <w:rFonts w:ascii="仿宋_GB2312" w:eastAsia="仿宋_GB2312" w:hAnsi="华文楷体" w:hint="eastAsia"/>
                <w:sz w:val="28"/>
                <w:szCs w:val="24"/>
              </w:rPr>
              <w:t>何建国，国家虾蟹产业技术体系首席科学家</w:t>
            </w:r>
          </w:p>
        </w:tc>
      </w:tr>
      <w:tr w:rsidR="004C590E" w14:paraId="0D6EC64E" w14:textId="77777777" w:rsidTr="00E939C6">
        <w:trPr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1BA5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left"/>
              <w:rPr>
                <w:rFonts w:ascii="仿宋_GB2312" w:eastAsia="仿宋_GB2312" w:hAnsi="华文楷体"/>
                <w:b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10: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2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0-1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0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5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4DF3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left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中国水产企业核心竞争力分析-关于如何构建水产养殖价值链的一些思考</w:t>
            </w:r>
          </w:p>
          <w:p w14:paraId="52F14848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left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陈丹，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广东恒兴集团有限公司董事长</w:t>
            </w:r>
          </w:p>
        </w:tc>
      </w:tr>
      <w:tr w:rsidR="004C590E" w14:paraId="1B7F62B6" w14:textId="77777777" w:rsidTr="00E939C6">
        <w:trPr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5123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left"/>
              <w:rPr>
                <w:rFonts w:ascii="仿宋_GB2312" w:eastAsia="仿宋_GB2312" w:hAnsi="华文楷体"/>
                <w:b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0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5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0-11: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2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8B67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left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先进管理经验引导下的水产养殖转型升级</w:t>
            </w:r>
          </w:p>
          <w:p w14:paraId="453BA03F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left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美国大豆出口协会</w:t>
            </w:r>
          </w:p>
        </w:tc>
      </w:tr>
      <w:tr w:rsidR="004C590E" w14:paraId="39741B8A" w14:textId="77777777" w:rsidTr="00E939C6">
        <w:trPr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116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left"/>
              <w:rPr>
                <w:rFonts w:ascii="仿宋_GB2312" w:eastAsia="仿宋_GB2312" w:hAnsi="华文楷体"/>
                <w:b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11: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2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0-12:00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689D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left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绿色水产养殖成果展示</w:t>
            </w:r>
          </w:p>
        </w:tc>
      </w:tr>
      <w:tr w:rsidR="004C590E" w14:paraId="3A28522A" w14:textId="77777777" w:rsidTr="00E939C6">
        <w:trPr>
          <w:trHeight w:val="543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4D92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center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12:00-14:00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A052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午餐</w:t>
            </w:r>
          </w:p>
        </w:tc>
      </w:tr>
      <w:tr w:rsidR="004C590E" w14:paraId="64DAC212" w14:textId="77777777" w:rsidTr="00E939C6">
        <w:trPr>
          <w:trHeight w:val="656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E4F012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center"/>
              <w:rPr>
                <w:rFonts w:ascii="华文楷体" w:eastAsia="华文楷体" w:hAnsi="华文楷体"/>
                <w:b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8"/>
                <w:szCs w:val="24"/>
              </w:rPr>
              <w:t>分论坛</w:t>
            </w:r>
            <w:proofErr w:type="gramStart"/>
            <w:r>
              <w:rPr>
                <w:rFonts w:ascii="华文楷体" w:eastAsia="华文楷体" w:hAnsi="华文楷体" w:hint="eastAsia"/>
                <w:b/>
                <w:sz w:val="28"/>
                <w:szCs w:val="24"/>
              </w:rPr>
              <w:t>一</w:t>
            </w:r>
            <w:proofErr w:type="gramEnd"/>
            <w:r>
              <w:rPr>
                <w:rFonts w:ascii="华文楷体" w:eastAsia="华文楷体" w:hAnsi="华文楷体" w:hint="eastAsia"/>
                <w:b/>
                <w:sz w:val="28"/>
                <w:szCs w:val="24"/>
              </w:rPr>
              <w:t>：中国水产养殖业绿色发展与跨界融合</w:t>
            </w:r>
          </w:p>
        </w:tc>
      </w:tr>
      <w:tr w:rsidR="004C590E" w14:paraId="451310EF" w14:textId="77777777" w:rsidTr="00E939C6">
        <w:trPr>
          <w:trHeight w:val="56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1D15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14:00-14:30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81BA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水产养殖R&amp;D进展与挑战</w:t>
            </w:r>
          </w:p>
          <w:p w14:paraId="7C3980E7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proofErr w:type="spellStart"/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Audun</w:t>
            </w:r>
            <w:proofErr w:type="spellEnd"/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Lem</w:t>
            </w:r>
            <w:proofErr w:type="spellEnd"/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，FAO水产养殖与渔业管理司副司长</w:t>
            </w:r>
          </w:p>
        </w:tc>
      </w:tr>
      <w:tr w:rsidR="004C590E" w14:paraId="1071506A" w14:textId="77777777" w:rsidTr="00E939C6">
        <w:trPr>
          <w:trHeight w:val="56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73C6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14:30-15:00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2953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粤港澳大湾区烹饪文化与</w:t>
            </w:r>
            <w:proofErr w:type="gramStart"/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水产食材的</w:t>
            </w:r>
            <w:proofErr w:type="gramEnd"/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机遇与挑战</w:t>
            </w:r>
          </w:p>
        </w:tc>
      </w:tr>
      <w:tr w:rsidR="004C590E" w14:paraId="54E764EA" w14:textId="77777777" w:rsidTr="00E939C6">
        <w:trPr>
          <w:trHeight w:val="56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9E57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15:00-15: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3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5368" w14:textId="77777777" w:rsidR="004C590E" w:rsidRDefault="004C590E" w:rsidP="00E939C6">
            <w:pPr>
              <w:spacing w:line="400" w:lineRule="exact"/>
              <w:rPr>
                <w:rFonts w:ascii="仿宋_GB2312" w:eastAsia="仿宋_GB2312" w:hAnsi="华文楷体"/>
                <w:sz w:val="28"/>
              </w:rPr>
            </w:pPr>
            <w:r>
              <w:rPr>
                <w:rFonts w:ascii="仿宋_GB2312" w:eastAsia="仿宋_GB2312" w:hAnsi="华文楷体" w:hint="eastAsia"/>
                <w:sz w:val="28"/>
              </w:rPr>
              <w:t>良好水产养殖实践与操作</w:t>
            </w:r>
          </w:p>
          <w:p w14:paraId="65ADBAE2" w14:textId="77777777" w:rsidR="004C590E" w:rsidRDefault="004C590E" w:rsidP="00E939C6">
            <w:pPr>
              <w:spacing w:line="400" w:lineRule="exact"/>
              <w:rPr>
                <w:rFonts w:ascii="仿宋_GB2312" w:eastAsia="仿宋_GB2312" w:hAnsi="华文楷体"/>
                <w:sz w:val="28"/>
              </w:rPr>
            </w:pPr>
            <w:proofErr w:type="gramStart"/>
            <w:r>
              <w:rPr>
                <w:rFonts w:ascii="仿宋_GB2312" w:eastAsia="仿宋_GB2312" w:hAnsi="华文楷体" w:hint="eastAsia"/>
                <w:sz w:val="28"/>
              </w:rPr>
              <w:t>戈贤平</w:t>
            </w:r>
            <w:proofErr w:type="gramEnd"/>
            <w:r>
              <w:rPr>
                <w:rFonts w:ascii="仿宋_GB2312" w:eastAsia="仿宋_GB2312" w:hAnsi="华文楷体" w:hint="eastAsia"/>
                <w:sz w:val="28"/>
              </w:rPr>
              <w:t>，国家淡水鱼产业技术体系首席科学家</w:t>
            </w:r>
            <w:r>
              <w:rPr>
                <w:rFonts w:ascii="仿宋_GB2312" w:eastAsia="仿宋_GB2312" w:hAnsi="华文楷体"/>
                <w:sz w:val="28"/>
              </w:rPr>
              <w:t xml:space="preserve"> </w:t>
            </w:r>
          </w:p>
        </w:tc>
      </w:tr>
      <w:tr w:rsidR="004C590E" w14:paraId="1169BE4E" w14:textId="77777777" w:rsidTr="00E939C6">
        <w:trPr>
          <w:trHeight w:val="56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45AA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5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3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0-1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5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5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70BC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proofErr w:type="gramStart"/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茶歇</w:t>
            </w:r>
            <w:proofErr w:type="gramEnd"/>
          </w:p>
        </w:tc>
      </w:tr>
      <w:tr w:rsidR="004C590E" w14:paraId="6DE04862" w14:textId="77777777" w:rsidTr="00E939C6">
        <w:trPr>
          <w:trHeight w:val="56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04B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5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5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0-16: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1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7B71" w14:textId="77777777" w:rsidR="004C590E" w:rsidRPr="002D1193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企业国际合作中的创新金融服务</w:t>
            </w:r>
          </w:p>
        </w:tc>
      </w:tr>
      <w:tr w:rsidR="004C590E" w14:paraId="2F271280" w14:textId="77777777" w:rsidTr="00E939C6">
        <w:trPr>
          <w:trHeight w:val="56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C97E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6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1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0-16: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3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C436" w14:textId="77777777" w:rsidR="004C590E" w:rsidRPr="002D1193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核心物流技术破解水产“保鲜”难题</w:t>
            </w:r>
          </w:p>
        </w:tc>
      </w:tr>
      <w:tr w:rsidR="004C590E" w14:paraId="31F26E9C" w14:textId="77777777" w:rsidTr="00E939C6">
        <w:trPr>
          <w:trHeight w:val="56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8BE6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6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3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0-1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7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2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B067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餐饮大</w:t>
            </w:r>
            <w:proofErr w:type="gramStart"/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咖</w:t>
            </w:r>
            <w:proofErr w:type="gramEnd"/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话水产</w:t>
            </w:r>
          </w:p>
          <w:p w14:paraId="70381B95" w14:textId="77777777" w:rsidR="004C590E" w:rsidRDefault="004C590E" w:rsidP="004C590E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lastRenderedPageBreak/>
              <w:t>中国烹饪协会名厨委员会</w:t>
            </w:r>
          </w:p>
          <w:p w14:paraId="33871DDD" w14:textId="77777777" w:rsidR="004C590E" w:rsidRDefault="004C590E" w:rsidP="004C590E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海底捞</w:t>
            </w:r>
          </w:p>
          <w:p w14:paraId="61918611" w14:textId="77777777" w:rsidR="004C590E" w:rsidRDefault="004C590E" w:rsidP="004C590E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云海</w:t>
            </w:r>
            <w:proofErr w:type="gramStart"/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肴</w:t>
            </w:r>
            <w:proofErr w:type="gramEnd"/>
          </w:p>
          <w:p w14:paraId="26D131C3" w14:textId="77777777" w:rsidR="004C590E" w:rsidRDefault="004C590E" w:rsidP="004C590E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proofErr w:type="gramStart"/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新辣道</w:t>
            </w:r>
            <w:proofErr w:type="gramEnd"/>
          </w:p>
          <w:p w14:paraId="426EDBC8" w14:textId="77777777" w:rsidR="004C590E" w:rsidRDefault="004C590E" w:rsidP="004C590E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西贝餐饮</w:t>
            </w:r>
          </w:p>
        </w:tc>
      </w:tr>
      <w:tr w:rsidR="004C590E" w14:paraId="3CEC2E91" w14:textId="77777777" w:rsidTr="00E939C6">
        <w:trPr>
          <w:trHeight w:val="56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202D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lastRenderedPageBreak/>
              <w:t>18:30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F75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欢迎晚宴</w:t>
            </w:r>
          </w:p>
        </w:tc>
      </w:tr>
      <w:tr w:rsidR="004C590E" w14:paraId="1B933835" w14:textId="77777777" w:rsidTr="00E939C6">
        <w:trPr>
          <w:trHeight w:val="696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C339F5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jc w:val="center"/>
              <w:rPr>
                <w:rFonts w:ascii="华文楷体" w:eastAsia="仿宋_GB2312" w:hAnsi="华文楷体"/>
                <w:b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8"/>
                <w:szCs w:val="24"/>
              </w:rPr>
              <w:t>分论坛二：</w:t>
            </w:r>
            <w:r>
              <w:rPr>
                <w:rFonts w:ascii="仿宋_GB2312" w:eastAsia="仿宋_GB2312" w:hAnsi="华文楷体" w:hint="eastAsia"/>
                <w:b/>
                <w:sz w:val="28"/>
                <w:szCs w:val="24"/>
              </w:rPr>
              <w:t>中国-东盟海水养殖产业发展论坛</w:t>
            </w:r>
          </w:p>
        </w:tc>
      </w:tr>
      <w:tr w:rsidR="004C590E" w14:paraId="476553FD" w14:textId="77777777" w:rsidTr="00E939C6">
        <w:trPr>
          <w:trHeight w:val="56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18AD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14:00-14: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2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935E" w14:textId="77777777" w:rsidR="004C590E" w:rsidRPr="00B84E2D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 w:rsidRPr="00B84E2D">
              <w:rPr>
                <w:rFonts w:ascii="仿宋_GB2312" w:eastAsia="仿宋_GB2312" w:hAnsi="华文楷体" w:hint="eastAsia"/>
                <w:sz w:val="28"/>
                <w:szCs w:val="24"/>
              </w:rPr>
              <w:t>泰国水产养殖生产、政策及面临的挑战</w:t>
            </w:r>
          </w:p>
        </w:tc>
      </w:tr>
      <w:tr w:rsidR="004C590E" w14:paraId="71B80E6E" w14:textId="77777777" w:rsidTr="00E939C6">
        <w:trPr>
          <w:trHeight w:val="56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FEC2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14: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2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0-14: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4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16E4" w14:textId="77777777" w:rsidR="004C590E" w:rsidRPr="00B84E2D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 w:rsidRPr="00B84E2D">
              <w:rPr>
                <w:rFonts w:ascii="仿宋_GB2312" w:eastAsia="仿宋_GB2312" w:hAnsi="华文楷体" w:hint="eastAsia"/>
                <w:sz w:val="28"/>
                <w:szCs w:val="24"/>
              </w:rPr>
              <w:t>越南水产养殖生产、政策及面临的挑战</w:t>
            </w:r>
          </w:p>
        </w:tc>
      </w:tr>
      <w:tr w:rsidR="004C590E" w14:paraId="0D9BF0A6" w14:textId="77777777" w:rsidTr="00E939C6">
        <w:trPr>
          <w:trHeight w:val="56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777D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14: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4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0-1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5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0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D50B" w14:textId="77777777" w:rsidR="004C590E" w:rsidRPr="00B84E2D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 w:rsidRPr="00B84E2D"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马来西亚</w:t>
            </w:r>
            <w:r w:rsidRPr="00B84E2D">
              <w:rPr>
                <w:rFonts w:ascii="仿宋_GB2312" w:eastAsia="仿宋_GB2312" w:hAnsi="华文楷体" w:hint="eastAsia"/>
                <w:sz w:val="28"/>
                <w:szCs w:val="24"/>
              </w:rPr>
              <w:t>水产养殖生产、政策及面临的挑战</w:t>
            </w:r>
          </w:p>
        </w:tc>
      </w:tr>
      <w:tr w:rsidR="004C590E" w14:paraId="4EB4BE58" w14:textId="77777777" w:rsidTr="00E939C6">
        <w:trPr>
          <w:trHeight w:val="56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C847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15:00-15:20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1991" w14:textId="77777777" w:rsidR="004C590E" w:rsidRPr="00B84E2D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 w:rsidRPr="00B84E2D"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印度尼西亚</w:t>
            </w:r>
            <w:r w:rsidRPr="00B84E2D">
              <w:rPr>
                <w:rFonts w:ascii="仿宋_GB2312" w:eastAsia="仿宋_GB2312" w:hAnsi="华文楷体" w:hint="eastAsia"/>
                <w:sz w:val="28"/>
                <w:szCs w:val="24"/>
              </w:rPr>
              <w:t>水产养殖生产、政策及面临的挑战</w:t>
            </w:r>
          </w:p>
        </w:tc>
      </w:tr>
      <w:tr w:rsidR="004C590E" w14:paraId="6F152D6F" w14:textId="77777777" w:rsidTr="00E939C6">
        <w:trPr>
          <w:trHeight w:val="56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1AC0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15: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2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0-1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5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:</w:t>
            </w:r>
            <w:r>
              <w:rPr>
                <w:rFonts w:ascii="仿宋_GB2312" w:eastAsia="仿宋_GB2312" w:hAnsi="华文楷体"/>
                <w:sz w:val="28"/>
                <w:szCs w:val="24"/>
              </w:rPr>
              <w:t>4</w:t>
            </w:r>
            <w:r>
              <w:rPr>
                <w:rFonts w:ascii="仿宋_GB2312" w:eastAsia="仿宋_GB2312" w:hAnsi="华文楷体" w:hint="eastAsia"/>
                <w:sz w:val="28"/>
                <w:szCs w:val="24"/>
              </w:rPr>
              <w:t>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F6FD" w14:textId="77777777" w:rsidR="004C590E" w:rsidRPr="00B84E2D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proofErr w:type="gramStart"/>
            <w:r w:rsidRPr="00B84E2D"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茶歇</w:t>
            </w:r>
            <w:proofErr w:type="gramEnd"/>
          </w:p>
        </w:tc>
      </w:tr>
      <w:tr w:rsidR="004C590E" w14:paraId="57BB83B9" w14:textId="77777777" w:rsidTr="00E939C6">
        <w:trPr>
          <w:trHeight w:val="56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0040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15:40-16:00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53B8" w14:textId="77777777" w:rsidR="004C590E" w:rsidRPr="00B84E2D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 w:rsidRPr="00B84E2D"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菲律宾</w:t>
            </w:r>
            <w:r w:rsidRPr="00B84E2D">
              <w:rPr>
                <w:rFonts w:ascii="仿宋_GB2312" w:eastAsia="仿宋_GB2312" w:hAnsi="华文楷体" w:hint="eastAsia"/>
                <w:sz w:val="28"/>
                <w:szCs w:val="24"/>
              </w:rPr>
              <w:t>水产养殖生产、政策及面临的挑战</w:t>
            </w:r>
          </w:p>
        </w:tc>
      </w:tr>
      <w:tr w:rsidR="004C590E" w14:paraId="46F61AD4" w14:textId="77777777" w:rsidTr="00E939C6">
        <w:trPr>
          <w:trHeight w:val="56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2DCB" w14:textId="77777777" w:rsidR="004C590E" w:rsidRPr="00B84E2D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color w:val="FF0000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16:00-16:20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9991" w14:textId="77777777" w:rsidR="004C590E" w:rsidRPr="00B84E2D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 w:rsidRPr="00B84E2D"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缅甸</w:t>
            </w:r>
            <w:r w:rsidRPr="00B84E2D">
              <w:rPr>
                <w:rFonts w:ascii="仿宋_GB2312" w:eastAsia="仿宋_GB2312" w:hAnsi="华文楷体" w:hint="eastAsia"/>
                <w:sz w:val="28"/>
                <w:szCs w:val="24"/>
              </w:rPr>
              <w:t>水产养殖生产、政策及面临的挑战</w:t>
            </w:r>
          </w:p>
        </w:tc>
      </w:tr>
      <w:tr w:rsidR="004C590E" w14:paraId="595B6B24" w14:textId="77777777" w:rsidTr="00E939C6">
        <w:trPr>
          <w:trHeight w:val="469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17F8" w14:textId="77777777" w:rsidR="004C590E" w:rsidRPr="0092137A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 w:rsidRPr="0092137A">
              <w:rPr>
                <w:rFonts w:ascii="仿宋_GB2312" w:eastAsia="仿宋_GB2312" w:hAnsi="华文楷体" w:hint="eastAsia"/>
                <w:sz w:val="28"/>
                <w:szCs w:val="24"/>
              </w:rPr>
              <w:t>16:20-16:40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86F1" w14:textId="77777777" w:rsidR="004C590E" w:rsidRPr="003E5F1E" w:rsidRDefault="004C590E" w:rsidP="00E939C6">
            <w:pPr>
              <w:spacing w:line="400" w:lineRule="exact"/>
              <w:rPr>
                <w:rFonts w:ascii="仿宋_GB2312" w:eastAsia="仿宋_GB2312" w:hAnsi="华文楷体" w:cstheme="minorBidi"/>
                <w:sz w:val="28"/>
              </w:rPr>
            </w:pPr>
            <w:r w:rsidRPr="003E5F1E">
              <w:rPr>
                <w:rFonts w:ascii="仿宋_GB2312" w:eastAsia="仿宋_GB2312" w:hAnsi="华文楷体" w:cstheme="minorBidi" w:hint="eastAsia"/>
                <w:sz w:val="28"/>
              </w:rPr>
              <w:t>海大集团发展战略</w:t>
            </w:r>
          </w:p>
          <w:p w14:paraId="6AC9C36F" w14:textId="77777777" w:rsidR="004C590E" w:rsidRPr="0092137A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</w:rPr>
            </w:pPr>
            <w:r w:rsidRPr="003E5F1E">
              <w:rPr>
                <w:rFonts w:ascii="仿宋_GB2312" w:eastAsia="仿宋_GB2312" w:hAnsi="华文楷体" w:cstheme="minorBidi" w:hint="eastAsia"/>
                <w:sz w:val="28"/>
                <w:szCs w:val="24"/>
              </w:rPr>
              <w:t>柴琰，广东海大集团股份有限公司助理总裁</w:t>
            </w:r>
          </w:p>
        </w:tc>
      </w:tr>
      <w:tr w:rsidR="004C590E" w14:paraId="08F2A046" w14:textId="77777777" w:rsidTr="00E939C6">
        <w:trPr>
          <w:trHeight w:val="469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A9F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16:40-17:00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17BC" w14:textId="77777777" w:rsidR="004C590E" w:rsidRDefault="004C590E" w:rsidP="00E939C6">
            <w:pPr>
              <w:pStyle w:val="Default"/>
              <w:spacing w:line="400" w:lineRule="exact"/>
              <w:jc w:val="both"/>
              <w:rPr>
                <w:rFonts w:ascii="仿宋_GB2312" w:eastAsia="仿宋_GB2312" w:cstheme="minorBidi"/>
                <w:color w:val="auto"/>
                <w:kern w:val="2"/>
                <w:sz w:val="28"/>
              </w:rPr>
            </w:pPr>
            <w:r>
              <w:rPr>
                <w:rFonts w:ascii="仿宋_GB2312" w:eastAsia="仿宋_GB2312" w:cstheme="minorBidi"/>
                <w:color w:val="auto"/>
                <w:kern w:val="2"/>
                <w:sz w:val="28"/>
              </w:rPr>
              <w:t>亚太地区对虾饲料产业趋势与展望</w:t>
            </w:r>
          </w:p>
          <w:p w14:paraId="7F375631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 w:cstheme="minorBidi"/>
                <w:sz w:val="28"/>
                <w:szCs w:val="24"/>
                <w:highlight w:val="green"/>
              </w:rPr>
            </w:pPr>
            <w:r>
              <w:rPr>
                <w:rFonts w:ascii="仿宋_GB2312" w:eastAsia="仿宋_GB2312" w:hAnsi="华文楷体"/>
                <w:sz w:val="28"/>
                <w:szCs w:val="24"/>
              </w:rPr>
              <w:t>广东恒兴饲料实业股份有限公司</w:t>
            </w:r>
          </w:p>
        </w:tc>
      </w:tr>
      <w:tr w:rsidR="004C590E" w14:paraId="7AC4DD65" w14:textId="77777777" w:rsidTr="00E939C6">
        <w:trPr>
          <w:trHeight w:val="56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4451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18:30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BBAD" w14:textId="77777777" w:rsidR="004C590E" w:rsidRDefault="004C590E" w:rsidP="00E939C6">
            <w:pPr>
              <w:pStyle w:val="a8"/>
              <w:spacing w:line="400" w:lineRule="exact"/>
              <w:ind w:firstLineChars="0" w:firstLine="0"/>
              <w:rPr>
                <w:rFonts w:ascii="仿宋_GB2312" w:eastAsia="仿宋_GB2312" w:hAnsi="华文楷体"/>
                <w:sz w:val="28"/>
                <w:szCs w:val="24"/>
              </w:rPr>
            </w:pPr>
            <w:r>
              <w:rPr>
                <w:rFonts w:ascii="仿宋_GB2312" w:eastAsia="仿宋_GB2312" w:hAnsi="华文楷体" w:hint="eastAsia"/>
                <w:sz w:val="28"/>
                <w:szCs w:val="24"/>
              </w:rPr>
              <w:t>欢迎晚宴</w:t>
            </w:r>
          </w:p>
        </w:tc>
      </w:tr>
    </w:tbl>
    <w:p w14:paraId="6D6E6E10" w14:textId="77777777" w:rsidR="004C590E" w:rsidRPr="00487573" w:rsidRDefault="004C590E" w:rsidP="004C590E">
      <w:pPr>
        <w:spacing w:line="600" w:lineRule="exact"/>
        <w:rPr>
          <w:rFonts w:ascii="楷体" w:eastAsia="楷体" w:hAnsi="楷体"/>
          <w:b/>
          <w:sz w:val="30"/>
          <w:szCs w:val="30"/>
        </w:rPr>
      </w:pPr>
    </w:p>
    <w:p w14:paraId="40815E1D" w14:textId="77777777" w:rsidR="004C590E" w:rsidRPr="00225E08" w:rsidRDefault="004C590E" w:rsidP="004C590E">
      <w:pPr>
        <w:spacing w:line="14" w:lineRule="exact"/>
        <w:rPr>
          <w:rFonts w:ascii="仿宋_GB2312" w:eastAsia="仿宋_GB2312" w:hAnsi="宋体"/>
          <w:sz w:val="28"/>
          <w:szCs w:val="28"/>
        </w:rPr>
      </w:pPr>
    </w:p>
    <w:p w14:paraId="41971572" w14:textId="77777777" w:rsidR="00BF0C06" w:rsidRPr="004C590E" w:rsidRDefault="00BF0C06" w:rsidP="004C590E">
      <w:bookmarkStart w:id="0" w:name="_GoBack"/>
      <w:bookmarkEnd w:id="0"/>
    </w:p>
    <w:sectPr w:rsidR="00BF0C06" w:rsidRPr="004C590E" w:rsidSect="001B48ED">
      <w:footerReference w:type="default" r:id="rId7"/>
      <w:pgSz w:w="11906" w:h="16838"/>
      <w:pgMar w:top="1361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FD4AF" w14:textId="77777777" w:rsidR="00C90E84" w:rsidRDefault="00C90E84" w:rsidP="00A16A5A">
      <w:r>
        <w:separator/>
      </w:r>
    </w:p>
  </w:endnote>
  <w:endnote w:type="continuationSeparator" w:id="0">
    <w:p w14:paraId="68178874" w14:textId="77777777" w:rsidR="00C90E84" w:rsidRDefault="00C90E84" w:rsidP="00A1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楷体">
    <w:altName w:val="华文楷体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45394" w14:textId="77777777" w:rsidR="004A0DC3" w:rsidRDefault="00C90E84" w:rsidP="001A731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F5D75">
      <w:rPr>
        <w:noProof/>
        <w:lang w:val="zh-CN"/>
      </w:rPr>
      <w:t>2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EC3BB" w14:textId="77777777" w:rsidR="00C90E84" w:rsidRDefault="00C90E84" w:rsidP="00A16A5A">
      <w:r>
        <w:separator/>
      </w:r>
    </w:p>
  </w:footnote>
  <w:footnote w:type="continuationSeparator" w:id="0">
    <w:p w14:paraId="282D2772" w14:textId="77777777" w:rsidR="00C90E84" w:rsidRDefault="00C90E84" w:rsidP="00A1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90B8B"/>
    <w:multiLevelType w:val="multilevel"/>
    <w:tmpl w:val="57C90B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45"/>
    <w:rsid w:val="001D1D45"/>
    <w:rsid w:val="004C590E"/>
    <w:rsid w:val="0058264B"/>
    <w:rsid w:val="00A16A5A"/>
    <w:rsid w:val="00BF0C06"/>
    <w:rsid w:val="00C9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ABD90"/>
  <w15:chartTrackingRefBased/>
  <w15:docId w15:val="{68E7AD54-57D5-42A8-AB69-97806731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A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6A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6A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6A5A"/>
    <w:rPr>
      <w:sz w:val="18"/>
      <w:szCs w:val="18"/>
    </w:rPr>
  </w:style>
  <w:style w:type="table" w:styleId="a7">
    <w:name w:val="Table Grid"/>
    <w:basedOn w:val="a1"/>
    <w:qFormat/>
    <w:rsid w:val="00A16A5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A16A5A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rsid w:val="00A16A5A"/>
    <w:pPr>
      <w:widowControl w:val="0"/>
      <w:autoSpaceDE w:val="0"/>
      <w:autoSpaceDN w:val="0"/>
      <w:adjustRightInd w:val="0"/>
    </w:pPr>
    <w:rPr>
      <w:rFonts w:ascii="华文楷体" w:hAnsi="华文楷体" w:cs="华文楷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lin</dc:creator>
  <cp:keywords/>
  <dc:description/>
  <cp:lastModifiedBy>lin lin</cp:lastModifiedBy>
  <cp:revision>3</cp:revision>
  <dcterms:created xsi:type="dcterms:W3CDTF">2019-03-27T08:57:00Z</dcterms:created>
  <dcterms:modified xsi:type="dcterms:W3CDTF">2019-03-27T09:02:00Z</dcterms:modified>
</cp:coreProperties>
</file>